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F7391C">
        <w:rPr>
          <w:rFonts w:ascii="Calibri" w:hAnsi="Calibri" w:cs="Calibri"/>
          <w:b/>
          <w:sz w:val="28"/>
          <w:szCs w:val="28"/>
        </w:rPr>
        <w:t>ΝΩΠΑ ΚΡΕΑΤΑ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 xml:space="preserve"> Τα κρέατα θα είναι νωπά (εγχώρια),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πρώτης ποιότητας, υγιεινά, φρέσκα, θα φέρουν λίπος όχι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πάνω από 5%, θα έχουν υποστεί κτηνιατρικό έλεγχο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σύμφωνα με τις ισχύουσες διατάξεις και θα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παραδίδονται κατά συγκεκριμένα τεμάχια σύμφωνα με</w:t>
      </w:r>
    </w:p>
    <w:p w:rsidR="00790984" w:rsidRPr="00F7391C" w:rsidRDefault="00F7391C" w:rsidP="00F7391C">
      <w:pPr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τις παραγγελίες των τμημάτων.</w:t>
      </w:r>
    </w:p>
    <w:p w:rsid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F7391C">
        <w:rPr>
          <w:rFonts w:ascii="Calibri" w:hAnsi="Calibri" w:cs="Calibri"/>
          <w:b/>
          <w:sz w:val="28"/>
          <w:szCs w:val="28"/>
        </w:rPr>
        <w:t>ΕΙΔΗ ΚΡΕΟΠΩΛΕΙΟΥ ΚΑΙ ΠΟΥΛΕΡΙΚΑ ΚΑΤΕΨΥΓΜΕΝΑ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Ο κιμάς θα κόβεται στο εργοστάσιο του προμηθευτή από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 xml:space="preserve">κρέας της προτίμησής (σπάλα ή μηρός) με λίπος έως 5%. </w:t>
      </w:r>
      <w:bookmarkStart w:id="0" w:name="_GoBack"/>
      <w:bookmarkEnd w:id="0"/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Τα πουλερικά και ο κιμάς να είναι σε συσκευασία 1 κιλού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έως 1,5 κιλού, όπως διατίθενται στην ευρεία αγορά και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να αναγράφονται οι εξής ενδείξεις: α) Η ονομασία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πώλησης συμπληρωμένη με την ένδειξη «</w:t>
      </w:r>
      <w:proofErr w:type="spellStart"/>
      <w:r w:rsidRPr="00F7391C">
        <w:rPr>
          <w:rFonts w:ascii="Calibri" w:hAnsi="Calibri" w:cs="Calibri"/>
          <w:sz w:val="28"/>
          <w:szCs w:val="28"/>
        </w:rPr>
        <w:t>βαθειάς</w:t>
      </w:r>
      <w:proofErr w:type="spellEnd"/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κατάψυξης» ή «</w:t>
      </w:r>
      <w:proofErr w:type="spellStart"/>
      <w:r w:rsidRPr="00F7391C">
        <w:rPr>
          <w:rFonts w:ascii="Calibri" w:hAnsi="Calibri" w:cs="Calibri"/>
          <w:sz w:val="28"/>
          <w:szCs w:val="28"/>
        </w:rPr>
        <w:t>υπερκατεψυγμένα</w:t>
      </w:r>
      <w:proofErr w:type="spellEnd"/>
      <w:r w:rsidRPr="00F7391C">
        <w:rPr>
          <w:rFonts w:ascii="Calibri" w:hAnsi="Calibri" w:cs="Calibri"/>
          <w:sz w:val="28"/>
          <w:szCs w:val="28"/>
        </w:rPr>
        <w:t>» β) Η συσκευασία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τους να μην είναι φθαρμένη ή σκισμένη και να έχει</w:t>
      </w:r>
    </w:p>
    <w:p w:rsidR="00F7391C" w:rsidRPr="00F7391C" w:rsidRDefault="00F7391C" w:rsidP="00F739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ευανάγνωστες τις ενδείξεις της ημερομηνίας , κατάψυξης</w:t>
      </w:r>
    </w:p>
    <w:p w:rsidR="00F7391C" w:rsidRPr="00F7391C" w:rsidRDefault="00F7391C" w:rsidP="00F7391C">
      <w:pPr>
        <w:rPr>
          <w:sz w:val="28"/>
          <w:szCs w:val="28"/>
        </w:rPr>
      </w:pPr>
      <w:r w:rsidRPr="00F7391C">
        <w:rPr>
          <w:rFonts w:ascii="Calibri" w:hAnsi="Calibri" w:cs="Calibri"/>
          <w:sz w:val="28"/>
          <w:szCs w:val="28"/>
        </w:rPr>
        <w:t>και της λήξης συντήρησής τους</w:t>
      </w:r>
    </w:p>
    <w:sectPr w:rsidR="00F7391C" w:rsidRPr="00F73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1C"/>
    <w:rsid w:val="00790984"/>
    <w:rsid w:val="00F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11A4"/>
  <w15:chartTrackingRefBased/>
  <w15:docId w15:val="{A7D7143C-D1D6-4A80-810F-C0CFA6E1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POLIXENI DERMITZAKI</dc:creator>
  <cp:keywords/>
  <dc:description/>
  <cp:lastModifiedBy>POLIXENI DERMITZAKI</cp:lastModifiedBy>
  <cp:revision>1</cp:revision>
  <dcterms:created xsi:type="dcterms:W3CDTF">2024-08-23T09:05:00Z</dcterms:created>
  <dcterms:modified xsi:type="dcterms:W3CDTF">2024-08-23T09:09:00Z</dcterms:modified>
</cp:coreProperties>
</file>